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七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年</w:t>
      </w:r>
      <w:r>
        <w:rPr>
          <w:rFonts w:hint="eastAsia" w:ascii="黑体" w:hAnsi="黑体" w:eastAsia="黑体" w:cs="黑体"/>
          <w:sz w:val="44"/>
          <w:szCs w:val="44"/>
        </w:rPr>
        <w:t>教学进度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平山二中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曹英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default" w:ascii="仿宋" w:hAnsi="仿宋" w:eastAsia="仿宋" w:cs="仿宋"/>
          <w:sz w:val="32"/>
          <w:szCs w:val="32"/>
          <w:vertAlign w:val="baseli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4608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第一周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复习知识点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1.1党的主张和人民意志的统一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第二周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1.2治国安邦的总章程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2.1坚持依宪治国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第三周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2.2加强宪法监督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阶段小测+讲解 巩固知识点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第四周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3.1公民的基本权利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3.2依法行使权利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第五周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4.1公民的基本义务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4.2依法履行义务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第六周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阶段小测+讲解 巩固知识点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第七周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5.1基本经济制度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5.2根本政治制度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第八周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5.3基本政治制度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整体回顾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第九周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6.1国家权力机关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6.2中华人民共和国主席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46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6.3国家行政机关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6.4国家监察机关</w:t>
            </w:r>
          </w:p>
        </w:tc>
        <w:tc>
          <w:tcPr>
            <w:tcW w:w="13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6.5国家司法机关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整体回顾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第十三周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7.1自由平等的真谛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7.2自由平等地追求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8.1公平正义的价值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8.2公平正义的守护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阶段测试+复习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第十六周后</w:t>
            </w: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  <w:docVar w:name="KSO_WPS_MARK_KEY" w:val="4ce7d60a-e64a-4913-aced-fce5f68f0b69"/>
  </w:docVars>
  <w:rsids>
    <w:rsidRoot w:val="00000000"/>
    <w:rsid w:val="61445875"/>
    <w:rsid w:val="794B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334</Characters>
  <Lines>0</Lines>
  <Paragraphs>0</Paragraphs>
  <TotalTime>0</TotalTime>
  <ScaleCrop>false</ScaleCrop>
  <LinksUpToDate>false</LinksUpToDate>
  <CharactersWithSpaces>336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2023-02-23T09:39:00Z</dcterms:created>
  <dc:creator>Administrator</dc:creator>
  <cp:lastModifiedBy>Administrator</cp:lastModifiedBy>
  <dcterms:modified xsi:type="dcterms:W3CDTF">2023-02-24T02:28:02Z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BD5E1C50D6B94A159680AA7642E40D03</vt:lpwstr>
  </property>
</Properties>
</file>